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DE" w:rsidRPr="00A23CB8" w:rsidRDefault="009B45DE" w:rsidP="009B45DE">
      <w:pPr>
        <w:jc w:val="center"/>
        <w:rPr>
          <w:b/>
          <w:color w:val="C00000"/>
          <w:sz w:val="40"/>
          <w:szCs w:val="40"/>
        </w:rPr>
      </w:pPr>
      <w:r w:rsidRPr="00A23CB8">
        <w:rPr>
          <w:b/>
          <w:color w:val="C00000"/>
          <w:sz w:val="40"/>
          <w:szCs w:val="40"/>
        </w:rPr>
        <w:t>IZMANTO KONTEINERI KĀ NOLIKTAVU!</w:t>
      </w:r>
    </w:p>
    <w:p w:rsidR="009B45DE" w:rsidRDefault="009B45DE" w:rsidP="009B45DE">
      <w:pPr>
        <w:rPr>
          <w:b/>
          <w:sz w:val="28"/>
          <w:szCs w:val="28"/>
        </w:rPr>
      </w:pP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246"/>
      </w:tblGrid>
      <w:tr w:rsidR="009B45DE" w:rsidTr="006E316F">
        <w:tc>
          <w:tcPr>
            <w:tcW w:w="6374" w:type="dxa"/>
          </w:tcPr>
          <w:p w:rsidR="009B45DE" w:rsidRPr="00B26D59" w:rsidRDefault="009B45DE" w:rsidP="006E316F">
            <w:pPr>
              <w:rPr>
                <w:b/>
                <w:sz w:val="36"/>
                <w:szCs w:val="36"/>
              </w:rPr>
            </w:pPr>
            <w:r w:rsidRPr="00B26D59">
              <w:rPr>
                <w:b/>
                <w:sz w:val="36"/>
                <w:szCs w:val="36"/>
              </w:rPr>
              <w:t xml:space="preserve">Tas ir:                                                            </w:t>
            </w:r>
          </w:p>
          <w:p w:rsidR="009B45DE" w:rsidRPr="00B26D59" w:rsidRDefault="009B45DE" w:rsidP="006E316F">
            <w:pPr>
              <w:pStyle w:val="ListParagraph"/>
              <w:numPr>
                <w:ilvl w:val="0"/>
                <w:numId w:val="1"/>
              </w:numPr>
              <w:rPr>
                <w:b/>
                <w:sz w:val="36"/>
                <w:szCs w:val="36"/>
              </w:rPr>
            </w:pPr>
            <w:r w:rsidRPr="00B26D59">
              <w:rPr>
                <w:b/>
                <w:sz w:val="36"/>
                <w:szCs w:val="36"/>
              </w:rPr>
              <w:t>Drošāk!</w:t>
            </w:r>
            <w:r w:rsidRPr="00B26D59">
              <w:rPr>
                <w:noProof/>
                <w:sz w:val="36"/>
                <w:szCs w:val="36"/>
                <w:lang w:eastAsia="lv-LV"/>
              </w:rPr>
              <w:t xml:space="preserve"> </w:t>
            </w:r>
          </w:p>
          <w:p w:rsidR="009B45DE" w:rsidRPr="00B26D59" w:rsidRDefault="009B45DE" w:rsidP="006E316F">
            <w:pPr>
              <w:pStyle w:val="ListParagraph"/>
              <w:numPr>
                <w:ilvl w:val="0"/>
                <w:numId w:val="1"/>
              </w:numPr>
              <w:rPr>
                <w:b/>
                <w:sz w:val="36"/>
                <w:szCs w:val="36"/>
              </w:rPr>
            </w:pPr>
            <w:r w:rsidRPr="00B26D59">
              <w:rPr>
                <w:b/>
                <w:sz w:val="36"/>
                <w:szCs w:val="36"/>
              </w:rPr>
              <w:t>Ērtāk!</w:t>
            </w:r>
          </w:p>
          <w:p w:rsidR="009B45DE" w:rsidRPr="00B26D59" w:rsidRDefault="009B45DE" w:rsidP="006E316F">
            <w:pPr>
              <w:pStyle w:val="ListParagraph"/>
              <w:numPr>
                <w:ilvl w:val="0"/>
                <w:numId w:val="1"/>
              </w:numPr>
              <w:rPr>
                <w:b/>
                <w:sz w:val="36"/>
                <w:szCs w:val="36"/>
              </w:rPr>
            </w:pPr>
            <w:r w:rsidRPr="00B26D59">
              <w:rPr>
                <w:b/>
                <w:sz w:val="36"/>
                <w:szCs w:val="36"/>
              </w:rPr>
              <w:t>Lētāk!</w:t>
            </w:r>
          </w:p>
          <w:p w:rsidR="009B45DE" w:rsidRDefault="009B45DE" w:rsidP="006E316F">
            <w:pPr>
              <w:rPr>
                <w:b/>
                <w:sz w:val="28"/>
                <w:szCs w:val="28"/>
              </w:rPr>
            </w:pPr>
          </w:p>
        </w:tc>
        <w:tc>
          <w:tcPr>
            <w:tcW w:w="4246" w:type="dxa"/>
          </w:tcPr>
          <w:p w:rsidR="009B45DE" w:rsidRDefault="009B45DE" w:rsidP="006E316F">
            <w:pPr>
              <w:rPr>
                <w:b/>
                <w:sz w:val="28"/>
                <w:szCs w:val="28"/>
              </w:rPr>
            </w:pPr>
            <w:r w:rsidRPr="00660D57">
              <w:rPr>
                <w:noProof/>
                <w:lang w:eastAsia="lv-LV"/>
              </w:rPr>
              <w:drawing>
                <wp:inline distT="0" distB="0" distL="0" distR="0" wp14:anchorId="7EFA0C78" wp14:editId="59BD57A5">
                  <wp:extent cx="2295272" cy="1277620"/>
                  <wp:effectExtent l="0" t="0" r="0" b="0"/>
                  <wp:docPr id="1" name="Picture 1" descr="C:\Users\User\Desktop\Downloads\chto-mozhno-perevozit-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s\chto-mozhno-perevozit-0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636" cy="1305098"/>
                          </a:xfrm>
                          <a:prstGeom prst="rect">
                            <a:avLst/>
                          </a:prstGeom>
                          <a:noFill/>
                          <a:ln>
                            <a:noFill/>
                          </a:ln>
                        </pic:spPr>
                      </pic:pic>
                    </a:graphicData>
                  </a:graphic>
                </wp:inline>
              </w:drawing>
            </w:r>
          </w:p>
        </w:tc>
      </w:tr>
    </w:tbl>
    <w:p w:rsidR="009B45DE" w:rsidRDefault="009B45DE" w:rsidP="009B45DE">
      <w:pPr>
        <w:rPr>
          <w:b/>
          <w:sz w:val="28"/>
          <w:szCs w:val="28"/>
        </w:rPr>
      </w:pPr>
      <w:r>
        <w:rPr>
          <w:b/>
          <w:sz w:val="28"/>
          <w:szCs w:val="28"/>
        </w:rPr>
        <w:t xml:space="preserve">                                                    </w:t>
      </w:r>
    </w:p>
    <w:p w:rsidR="009B45DE" w:rsidRPr="00433FA2" w:rsidRDefault="009B45DE" w:rsidP="009B45DE">
      <w:pPr>
        <w:rPr>
          <w:sz w:val="28"/>
          <w:szCs w:val="28"/>
        </w:rPr>
      </w:pPr>
      <w:r w:rsidRPr="00433FA2">
        <w:rPr>
          <w:b/>
          <w:sz w:val="28"/>
          <w:szCs w:val="28"/>
        </w:rPr>
        <w:t>Drošāk</w:t>
      </w:r>
      <w:r w:rsidRPr="00433FA2">
        <w:rPr>
          <w:sz w:val="28"/>
          <w:szCs w:val="28"/>
        </w:rPr>
        <w:t xml:space="preserve"> – tāpēc, ka: tēraudā konteineris ir hermētisks un Jūs varat neuztraukties par mitrumu un ugunsgrēku. Jūsu manta būs drošībā</w:t>
      </w:r>
      <w:r>
        <w:rPr>
          <w:sz w:val="28"/>
          <w:szCs w:val="28"/>
        </w:rPr>
        <w:t>!</w:t>
      </w:r>
      <w:r w:rsidRPr="00433FA2">
        <w:rPr>
          <w:sz w:val="28"/>
          <w:szCs w:val="28"/>
        </w:rPr>
        <w:t xml:space="preserve"> Vēl ar to, tēraudā konteineri </w:t>
      </w:r>
      <w:r>
        <w:rPr>
          <w:sz w:val="28"/>
          <w:szCs w:val="28"/>
        </w:rPr>
        <w:t xml:space="preserve">zagļiem </w:t>
      </w:r>
      <w:r w:rsidRPr="00433FA2">
        <w:rPr>
          <w:sz w:val="28"/>
          <w:szCs w:val="28"/>
        </w:rPr>
        <w:t>grūtāk atvērt nekā noliktavas durvis.</w:t>
      </w:r>
    </w:p>
    <w:p w:rsidR="009B45DE" w:rsidRPr="00433FA2" w:rsidRDefault="009B45DE" w:rsidP="009B45DE">
      <w:pPr>
        <w:rPr>
          <w:sz w:val="28"/>
          <w:szCs w:val="28"/>
        </w:rPr>
      </w:pPr>
      <w:r w:rsidRPr="00433FA2">
        <w:rPr>
          <w:b/>
          <w:sz w:val="28"/>
          <w:szCs w:val="28"/>
        </w:rPr>
        <w:t>Ērtāk</w:t>
      </w:r>
      <w:r w:rsidRPr="00433FA2">
        <w:rPr>
          <w:sz w:val="28"/>
          <w:szCs w:val="28"/>
        </w:rPr>
        <w:t xml:space="preserve"> – tāpēc, ka: konteineri Jūs varat pārvietot no vienas vietas uz jebkuru vietu, kur jums būs nepieciešams darba aprīkojums, iekārtas vai materiāli. Jūsu noliktava pārbrauks kopā ar jums, arī gadījumā ja Jūs maināt darba telpu. Svarīgi, ka konteineris neaizņem lielu plātību, jo viņus var sastādīt viens uz otru!</w:t>
      </w:r>
    </w:p>
    <w:p w:rsidR="009B45DE" w:rsidRPr="00433FA2" w:rsidRDefault="009B45DE" w:rsidP="009B45DE">
      <w:pPr>
        <w:rPr>
          <w:sz w:val="28"/>
          <w:szCs w:val="28"/>
        </w:rPr>
      </w:pPr>
      <w:r w:rsidRPr="00433FA2">
        <w:rPr>
          <w:b/>
          <w:sz w:val="28"/>
          <w:szCs w:val="28"/>
        </w:rPr>
        <w:t>Lētāk</w:t>
      </w:r>
      <w:r w:rsidRPr="00433FA2">
        <w:rPr>
          <w:sz w:val="28"/>
          <w:szCs w:val="28"/>
        </w:rPr>
        <w:t xml:space="preserve"> – tāpēc, ka: Jums nevajadzēs maksāt ikmēneša nomas maksu par noliktavas telpām un uztraukties par telpas nomas paaugstināšanu. Gadījumā, ja konteineris jums vairs nebūs vajadzīgs mēs to atpirksim atpakaļ!</w:t>
      </w:r>
    </w:p>
    <w:p w:rsidR="009B45DE" w:rsidRDefault="009B45DE" w:rsidP="009B45DE">
      <w:pPr>
        <w:jc w:val="center"/>
        <w:rPr>
          <w:sz w:val="28"/>
          <w:szCs w:val="28"/>
        </w:rPr>
      </w:pPr>
    </w:p>
    <w:p w:rsidR="009B45DE" w:rsidRPr="00433FA2" w:rsidRDefault="009B45DE" w:rsidP="009B45DE">
      <w:pPr>
        <w:jc w:val="center"/>
        <w:rPr>
          <w:sz w:val="28"/>
          <w:szCs w:val="28"/>
        </w:rPr>
      </w:pPr>
      <w:r w:rsidRPr="00433FA2">
        <w:rPr>
          <w:sz w:val="28"/>
          <w:szCs w:val="28"/>
        </w:rPr>
        <w:t>Jūs varat nopirkt konteineri un izmantot to kā noliktavu, vai nomāt konteineri un uzglabāt mantas mūsu teritorijā Kundziņsala 2.līnija 5, Rīgā.</w:t>
      </w:r>
    </w:p>
    <w:p w:rsidR="009B45DE" w:rsidRDefault="009B45DE" w:rsidP="009B45DE">
      <w:pPr>
        <w:jc w:val="center"/>
        <w:rPr>
          <w:sz w:val="28"/>
          <w:szCs w:val="28"/>
        </w:rPr>
      </w:pPr>
      <w:r w:rsidRPr="00433FA2">
        <w:rPr>
          <w:sz w:val="28"/>
          <w:szCs w:val="28"/>
        </w:rPr>
        <w:t>Mēs piedāvājam lētākas cena</w:t>
      </w:r>
      <w:r>
        <w:rPr>
          <w:sz w:val="28"/>
          <w:szCs w:val="28"/>
        </w:rPr>
        <w:t>s un konteineru piegādes servisu</w:t>
      </w:r>
      <w:r w:rsidRPr="00433FA2">
        <w:rPr>
          <w:sz w:val="28"/>
          <w:szCs w:val="28"/>
        </w:rPr>
        <w:t>!</w:t>
      </w:r>
    </w:p>
    <w:p w:rsidR="009B45DE" w:rsidRDefault="009B45DE" w:rsidP="009B45DE">
      <w:pPr>
        <w:rPr>
          <w:sz w:val="28"/>
          <w:szCs w:val="28"/>
        </w:rPr>
      </w:pPr>
    </w:p>
    <w:p w:rsidR="009B45DE" w:rsidRPr="00433FA2" w:rsidRDefault="009B45DE" w:rsidP="009B45DE">
      <w:pPr>
        <w:rPr>
          <w:sz w:val="28"/>
          <w:szCs w:val="28"/>
        </w:rPr>
      </w:pPr>
      <w:r w:rsidRPr="00433FA2">
        <w:rPr>
          <w:sz w:val="28"/>
          <w:szCs w:val="28"/>
        </w:rPr>
        <w:t>Konteineru</w:t>
      </w:r>
      <w:r>
        <w:rPr>
          <w:sz w:val="28"/>
          <w:szCs w:val="28"/>
        </w:rPr>
        <w:t>s</w:t>
      </w:r>
      <w:r w:rsidRPr="00433FA2">
        <w:rPr>
          <w:sz w:val="28"/>
          <w:szCs w:val="28"/>
        </w:rPr>
        <w:t xml:space="preserve"> varat izvēlēties mūsu terminālā  Kundziņsalā.</w:t>
      </w:r>
    </w:p>
    <w:p w:rsidR="00460578" w:rsidRDefault="00460578">
      <w:bookmarkStart w:id="0" w:name="_GoBack"/>
      <w:bookmarkEnd w:id="0"/>
    </w:p>
    <w:sectPr w:rsidR="00460578" w:rsidSect="00433FA2">
      <w:footerReference w:type="default" r:id="rId6"/>
      <w:pgSz w:w="11906" w:h="16838"/>
      <w:pgMar w:top="284" w:right="851"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A2" w:rsidRPr="00433FA2" w:rsidRDefault="009B45DE" w:rsidP="00433FA2">
    <w:pPr>
      <w:spacing w:line="240" w:lineRule="auto"/>
      <w:jc w:val="center"/>
      <w:rPr>
        <w:rFonts w:asciiTheme="majorHAnsi" w:hAnsiTheme="majorHAnsi"/>
        <w:sz w:val="18"/>
        <w:szCs w:val="18"/>
        <w:lang w:val="en-US" w:eastAsia="ru-RU"/>
      </w:rPr>
    </w:pPr>
    <w:r w:rsidRPr="00433FA2">
      <w:rPr>
        <w:rFonts w:asciiTheme="majorHAnsi" w:hAnsiTheme="majorHAnsi"/>
        <w:sz w:val="18"/>
        <w:szCs w:val="18"/>
        <w:lang w:eastAsia="ru-RU"/>
      </w:rPr>
      <w:t>RS CONTAINER GROUP SIA</w:t>
    </w:r>
  </w:p>
  <w:p w:rsidR="00433FA2" w:rsidRPr="00433FA2" w:rsidRDefault="009B45DE" w:rsidP="00433FA2">
    <w:pPr>
      <w:spacing w:line="240" w:lineRule="auto"/>
      <w:jc w:val="center"/>
      <w:rPr>
        <w:rFonts w:asciiTheme="majorHAnsi" w:hAnsiTheme="majorHAnsi"/>
        <w:sz w:val="18"/>
        <w:szCs w:val="18"/>
        <w:lang w:eastAsia="ru-RU"/>
      </w:rPr>
    </w:pPr>
    <w:r w:rsidRPr="00433FA2">
      <w:rPr>
        <w:rFonts w:asciiTheme="majorHAnsi" w:hAnsiTheme="majorHAnsi"/>
        <w:sz w:val="18"/>
        <w:szCs w:val="18"/>
        <w:lang w:eastAsia="ru-RU"/>
      </w:rPr>
      <w:t>Office: +371 67382706; Mob.: +371 20390529; Fax:  +371 67381661</w:t>
    </w:r>
    <w:r>
      <w:rPr>
        <w:rFonts w:asciiTheme="majorHAnsi" w:hAnsiTheme="majorHAnsi"/>
        <w:sz w:val="18"/>
        <w:szCs w:val="18"/>
        <w:lang w:eastAsia="ru-RU"/>
      </w:rPr>
      <w:t xml:space="preserve">; </w:t>
    </w:r>
    <w:hyperlink r:id="rId1" w:history="1">
      <w:r w:rsidRPr="001247A5">
        <w:rPr>
          <w:rStyle w:val="Hyperlink"/>
          <w:rFonts w:asciiTheme="majorHAnsi" w:hAnsiTheme="majorHAnsi"/>
          <w:sz w:val="18"/>
          <w:szCs w:val="18"/>
          <w:lang w:eastAsia="ru-RU"/>
        </w:rPr>
        <w:t>info@rsgu.eu</w:t>
      </w:r>
    </w:hyperlink>
    <w:r>
      <w:rPr>
        <w:rFonts w:asciiTheme="majorHAnsi" w:hAnsiTheme="majorHAnsi"/>
        <w:sz w:val="18"/>
        <w:szCs w:val="18"/>
        <w:lang w:eastAsia="ru-RU"/>
      </w:rPr>
      <w:t xml:space="preserve">; </w:t>
    </w:r>
    <w:hyperlink w:history="1"/>
    <w:r w:rsidRPr="00433FA2">
      <w:rPr>
        <w:rFonts w:asciiTheme="majorHAnsi" w:hAnsiTheme="majorHAnsi"/>
        <w:sz w:val="18"/>
        <w:szCs w:val="18"/>
        <w:lang w:eastAsia="ru-RU"/>
      </w:rPr>
      <w:t xml:space="preserve"> </w:t>
    </w:r>
    <w:hyperlink r:id="rId2" w:history="1">
      <w:r w:rsidRPr="00433FA2">
        <w:rPr>
          <w:rStyle w:val="Hyperlink"/>
          <w:rFonts w:asciiTheme="majorHAnsi" w:hAnsiTheme="majorHAnsi"/>
          <w:sz w:val="18"/>
          <w:szCs w:val="18"/>
          <w:lang w:eastAsia="ru-RU"/>
        </w:rPr>
        <w:t>www.rsgu.eu</w:t>
      </w:r>
    </w:hyperlink>
  </w:p>
  <w:p w:rsidR="00433FA2" w:rsidRDefault="009B45DE" w:rsidP="00433FA2">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4C54"/>
    <w:multiLevelType w:val="hybridMultilevel"/>
    <w:tmpl w:val="D6A63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DE"/>
    <w:rsid w:val="00460578"/>
    <w:rsid w:val="009B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ED3F-4DE5-4B0E-B969-888E393D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5DE"/>
    <w:pPr>
      <w:ind w:left="720"/>
      <w:contextualSpacing/>
    </w:pPr>
  </w:style>
  <w:style w:type="paragraph" w:styleId="Footer">
    <w:name w:val="footer"/>
    <w:basedOn w:val="Normal"/>
    <w:link w:val="FooterChar"/>
    <w:uiPriority w:val="99"/>
    <w:unhideWhenUsed/>
    <w:rsid w:val="009B45DE"/>
    <w:pPr>
      <w:tabs>
        <w:tab w:val="center" w:pos="4677"/>
        <w:tab w:val="right" w:pos="9355"/>
      </w:tabs>
      <w:spacing w:after="0" w:line="240" w:lineRule="auto"/>
    </w:pPr>
  </w:style>
  <w:style w:type="character" w:customStyle="1" w:styleId="FooterChar">
    <w:name w:val="Footer Char"/>
    <w:basedOn w:val="DefaultParagraphFont"/>
    <w:link w:val="Footer"/>
    <w:uiPriority w:val="99"/>
    <w:rsid w:val="009B45DE"/>
  </w:style>
  <w:style w:type="character" w:styleId="Hyperlink">
    <w:name w:val="Hyperlink"/>
    <w:basedOn w:val="DefaultParagraphFont"/>
    <w:uiPriority w:val="99"/>
    <w:rsid w:val="009B45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rsgu.eu/" TargetMode="External"/><Relationship Id="rId1" Type="http://schemas.openxmlformats.org/officeDocument/2006/relationships/hyperlink" Target="mailto:info@rsg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440</Characters>
  <Application>Microsoft Office Word</Application>
  <DocSecurity>0</DocSecurity>
  <Lines>3</Lines>
  <Paragraphs>2</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2017-06-28T09:52:00Z</dcterms:created>
  <dcterms:modified xsi:type="dcterms:W3CDTF">2017-06-28T09:52:00Z</dcterms:modified>
</cp:coreProperties>
</file>